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561AD"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23761F">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23761F">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463368B2" w14:textId="77777777" w:rsidR="005061B9" w:rsidRPr="005061B9" w:rsidRDefault="005061B9" w:rsidP="005061B9">
            <w:pPr>
              <w:spacing w:line="360" w:lineRule="auto"/>
              <w:jc w:val="center"/>
              <w:rPr>
                <w:b/>
                <w:bCs/>
                <w:sz w:val="18"/>
                <w:szCs w:val="18"/>
                <w:lang w:val="it-IT"/>
              </w:rPr>
            </w:pPr>
            <w:r w:rsidRPr="005061B9">
              <w:rPr>
                <w:b/>
                <w:bCs/>
                <w:sz w:val="18"/>
                <w:szCs w:val="18"/>
                <w:lang w:val="it-IT"/>
              </w:rPr>
              <w:t>ACP/SA 03/2023 MEPAB PER “VEICOLI ELETTRICI/IBRIDI, BICICLETTE A PEDALATA ASSISTITA,</w:t>
            </w:r>
          </w:p>
          <w:p w14:paraId="55B88D7B" w14:textId="083A78A8" w:rsidR="00EA2C18" w:rsidRPr="006561AD" w:rsidRDefault="005061B9" w:rsidP="005061B9">
            <w:pPr>
              <w:spacing w:line="360" w:lineRule="auto"/>
              <w:jc w:val="center"/>
              <w:rPr>
                <w:sz w:val="18"/>
                <w:szCs w:val="18"/>
                <w:lang w:val="it-IT"/>
              </w:rPr>
            </w:pPr>
            <w:r w:rsidRPr="005061B9">
              <w:rPr>
                <w:b/>
                <w:bCs/>
                <w:sz w:val="18"/>
                <w:szCs w:val="18"/>
                <w:lang w:val="it-IT"/>
              </w:rPr>
              <w:t xml:space="preserve"> INFRASTRUTTURE DI RICARICA</w:t>
            </w:r>
          </w:p>
          <w:p w14:paraId="30AAAF87" w14:textId="34FD1494" w:rsidR="0036241E" w:rsidRPr="0036241E" w:rsidRDefault="0036241E" w:rsidP="0023761F">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F80125">
              <w:rPr>
                <w:color w:val="0000FF"/>
                <w:sz w:val="18"/>
                <w:szCs w:val="18"/>
                <w:highlight w:val="yellow"/>
                <w:lang w:val="it-IT"/>
              </w:rPr>
              <w:t>29.06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23761F">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23761F">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23761F">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23761F">
      <w:pPr>
        <w:pStyle w:val="sche22"/>
        <w:spacing w:line="360" w:lineRule="auto"/>
        <w:jc w:val="both"/>
        <w:rPr>
          <w:rFonts w:ascii="Arial" w:hAnsi="Arial" w:cs="Arial"/>
          <w:sz w:val="18"/>
          <w:szCs w:val="18"/>
          <w:lang w:val="it-IT"/>
        </w:rPr>
      </w:pPr>
    </w:p>
    <w:p w14:paraId="768980A5" w14:textId="77777777" w:rsidR="0050302E" w:rsidRDefault="000A6FBB" w:rsidP="0023761F">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23761F">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23761F">
      <w:pPr>
        <w:pStyle w:val="Stile1"/>
        <w:spacing w:line="360" w:lineRule="auto"/>
        <w:rPr>
          <w:rFonts w:ascii="Arial" w:hAnsi="Arial" w:cs="Arial"/>
          <w:sz w:val="18"/>
          <w:szCs w:val="18"/>
          <w:lang w:val="it-IT"/>
        </w:rPr>
      </w:pPr>
    </w:p>
    <w:p w14:paraId="1F001FF4" w14:textId="68CBF222" w:rsidR="000A6FBB" w:rsidRPr="006561AD" w:rsidRDefault="000A6FBB" w:rsidP="0023761F">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23761F">
      <w:pPr>
        <w:spacing w:line="360" w:lineRule="auto"/>
        <w:jc w:val="both"/>
        <w:rPr>
          <w:sz w:val="18"/>
          <w:szCs w:val="18"/>
          <w:lang w:val="it-IT"/>
        </w:rPr>
      </w:pPr>
      <w:r w:rsidRPr="006561AD">
        <w:rPr>
          <w:sz w:val="18"/>
          <w:szCs w:val="18"/>
          <w:lang w:val="it-IT"/>
        </w:rPr>
        <w:t xml:space="preserve">nato/a </w:t>
      </w:r>
      <w:proofErr w:type="spellStart"/>
      <w:r w:rsidRPr="006561AD">
        <w:rPr>
          <w:sz w:val="18"/>
          <w:szCs w:val="18"/>
          <w:lang w:val="it-IT"/>
        </w:rPr>
        <w:t>a</w:t>
      </w:r>
      <w:proofErr w:type="spellEnd"/>
      <w:r w:rsidRPr="006561AD">
        <w:rPr>
          <w:sz w:val="18"/>
          <w:szCs w:val="18"/>
          <w:lang w:val="it-IT"/>
        </w:rPr>
        <w:t xml:space="preserve">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23761F">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80125">
        <w:rPr>
          <w:b/>
          <w:bCs/>
          <w:sz w:val="18"/>
          <w:szCs w:val="18"/>
          <w:lang w:val="it-IT"/>
        </w:rPr>
      </w:r>
      <w:r w:rsidR="00F80125">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F80125">
        <w:rPr>
          <w:b/>
          <w:bCs/>
          <w:sz w:val="18"/>
          <w:szCs w:val="18"/>
          <w:lang w:val="it-IT"/>
        </w:rPr>
      </w:r>
      <w:r w:rsidR="00F80125">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23761F">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23761F">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23761F">
      <w:pPr>
        <w:autoSpaceDE w:val="0"/>
        <w:spacing w:line="360" w:lineRule="auto"/>
        <w:ind w:left="709" w:hanging="709"/>
        <w:jc w:val="both"/>
        <w:rPr>
          <w:sz w:val="18"/>
          <w:szCs w:val="18"/>
          <w:lang w:val="it-IT"/>
        </w:rPr>
      </w:pPr>
    </w:p>
    <w:p w14:paraId="029D12B8" w14:textId="26A71922" w:rsidR="004233C1" w:rsidRPr="007C5879" w:rsidRDefault="004233C1" w:rsidP="0023761F">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23761F">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23761F">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23761F">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23761F">
      <w:pPr>
        <w:autoSpaceDE w:val="0"/>
        <w:spacing w:line="360" w:lineRule="auto"/>
        <w:ind w:left="426" w:hanging="426"/>
        <w:jc w:val="both"/>
        <w:rPr>
          <w:sz w:val="18"/>
          <w:szCs w:val="18"/>
          <w:lang w:val="it-IT"/>
        </w:rPr>
      </w:pPr>
      <w:r>
        <w:rPr>
          <w:sz w:val="18"/>
          <w:szCs w:val="18"/>
          <w:lang w:val="it-IT"/>
        </w:rPr>
        <w:lastRenderedPageBreak/>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23761F">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80125">
        <w:rPr>
          <w:b/>
          <w:bCs/>
          <w:sz w:val="18"/>
          <w:szCs w:val="18"/>
          <w:lang w:val="it-IT"/>
        </w:rPr>
      </w:r>
      <w:r w:rsidR="00F80125">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23761F">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23761F">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23761F">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23761F">
      <w:pPr>
        <w:pStyle w:val="sche3"/>
        <w:autoSpaceDE/>
        <w:spacing w:line="360" w:lineRule="auto"/>
        <w:jc w:val="left"/>
        <w:rPr>
          <w:sz w:val="18"/>
          <w:szCs w:val="18"/>
          <w:lang w:val="it-IT"/>
        </w:rPr>
      </w:pPr>
    </w:p>
    <w:p w14:paraId="28090EBB" w14:textId="77777777" w:rsidR="00814D19" w:rsidRPr="00CC45BE" w:rsidRDefault="00814D19" w:rsidP="0023761F">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23761F">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23761F">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23761F">
      <w:pPr>
        <w:spacing w:line="360" w:lineRule="auto"/>
        <w:jc w:val="both"/>
        <w:rPr>
          <w:sz w:val="18"/>
          <w:szCs w:val="18"/>
          <w:lang w:val="it-IT"/>
        </w:rPr>
      </w:pPr>
    </w:p>
    <w:p w14:paraId="55B7D61A" w14:textId="77777777" w:rsidR="00B27F17" w:rsidRPr="006561AD" w:rsidRDefault="005B7892" w:rsidP="0023761F">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proofErr w:type="spellStart"/>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proofErr w:type="spellEnd"/>
      <w:r w:rsidR="009A5003">
        <w:rPr>
          <w:rFonts w:ascii="Arial" w:hAnsi="Arial" w:cs="Arial"/>
          <w:b/>
          <w:sz w:val="18"/>
          <w:szCs w:val="18"/>
          <w:lang w:eastAsia="ar-SA"/>
        </w:rPr>
        <w:t>.</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23761F">
      <w:pPr>
        <w:pStyle w:val="sche22"/>
        <w:spacing w:line="360" w:lineRule="auto"/>
        <w:jc w:val="both"/>
        <w:rPr>
          <w:rFonts w:ascii="Arial" w:hAnsi="Arial" w:cs="Arial"/>
          <w:sz w:val="18"/>
          <w:szCs w:val="18"/>
          <w:lang w:val="it-IT"/>
        </w:rPr>
      </w:pPr>
    </w:p>
    <w:p w14:paraId="1E68D959" w14:textId="77777777" w:rsidR="000A6FBB" w:rsidRPr="00392C68" w:rsidRDefault="000A6FBB" w:rsidP="0023761F">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23761F">
      <w:pPr>
        <w:pStyle w:val="sche3"/>
        <w:spacing w:line="360" w:lineRule="auto"/>
        <w:jc w:val="center"/>
        <w:rPr>
          <w:b/>
          <w:lang w:val="it-IT"/>
        </w:rPr>
      </w:pPr>
    </w:p>
    <w:p w14:paraId="3D5B76B1" w14:textId="77777777" w:rsidR="00032EAC" w:rsidRPr="005C0001" w:rsidRDefault="002C3E16" w:rsidP="0023761F">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23761F">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23761F">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23761F">
      <w:pPr>
        <w:pStyle w:val="sche22"/>
        <w:spacing w:line="360" w:lineRule="auto"/>
        <w:jc w:val="both"/>
        <w:rPr>
          <w:rFonts w:ascii="Arial" w:hAnsi="Arial" w:cs="Arial"/>
          <w:b/>
          <w:bCs/>
          <w:sz w:val="18"/>
          <w:szCs w:val="18"/>
          <w:lang w:val="it-IT"/>
        </w:rPr>
      </w:pPr>
    </w:p>
    <w:p w14:paraId="7A92F026" w14:textId="77777777" w:rsidR="001E7F8A" w:rsidRPr="00CC45BE" w:rsidRDefault="002C3E16" w:rsidP="0023761F">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23761F">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23761F">
      <w:pPr>
        <w:pStyle w:val="sche3"/>
        <w:spacing w:line="360" w:lineRule="auto"/>
        <w:rPr>
          <w:i/>
          <w:strike/>
          <w:sz w:val="18"/>
          <w:szCs w:val="18"/>
          <w:lang w:val="it-IT"/>
        </w:rPr>
      </w:pPr>
    </w:p>
    <w:p w14:paraId="6D64B9B5" w14:textId="77777777" w:rsidR="00F84441" w:rsidRPr="001203EB" w:rsidRDefault="001E7F8A" w:rsidP="0023761F">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80125">
        <w:rPr>
          <w:b/>
          <w:bCs/>
          <w:sz w:val="18"/>
          <w:szCs w:val="18"/>
          <w:lang w:val="it-IT"/>
        </w:rPr>
      </w:r>
      <w:r w:rsidR="00F80125">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23761F">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23761F">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23761F">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23761F">
      <w:pPr>
        <w:spacing w:line="360" w:lineRule="auto"/>
        <w:jc w:val="both"/>
        <w:rPr>
          <w:sz w:val="18"/>
          <w:szCs w:val="18"/>
          <w:lang w:val="it-IT"/>
        </w:rPr>
      </w:pPr>
    </w:p>
    <w:p w14:paraId="3E6BFAF3" w14:textId="77777777" w:rsidR="000A6FBB" w:rsidRPr="006561AD" w:rsidRDefault="000A6FBB" w:rsidP="0023761F">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23761F">
      <w:pPr>
        <w:spacing w:line="360" w:lineRule="auto"/>
        <w:jc w:val="both"/>
        <w:rPr>
          <w:sz w:val="18"/>
          <w:szCs w:val="18"/>
          <w:lang w:val="it-IT"/>
        </w:rPr>
      </w:pPr>
    </w:p>
    <w:p w14:paraId="0D28E5E9" w14:textId="77777777" w:rsidR="00C42C8E" w:rsidRPr="006561AD" w:rsidRDefault="00366BCB" w:rsidP="0023761F">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23761F">
      <w:pPr>
        <w:spacing w:line="360" w:lineRule="auto"/>
        <w:jc w:val="both"/>
        <w:rPr>
          <w:sz w:val="18"/>
          <w:szCs w:val="18"/>
          <w:lang w:val="it-IT"/>
        </w:rPr>
      </w:pPr>
    </w:p>
    <w:p w14:paraId="3C4A2549"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23761F">
      <w:pPr>
        <w:spacing w:line="360" w:lineRule="auto"/>
        <w:ind w:left="709"/>
        <w:jc w:val="both"/>
        <w:rPr>
          <w:sz w:val="18"/>
          <w:szCs w:val="18"/>
          <w:lang w:val="it-IT"/>
        </w:rPr>
      </w:pPr>
    </w:p>
    <w:p w14:paraId="7C40D505"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23761F">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23761F">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23761F">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23761F">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23761F">
            <w:pPr>
              <w:pStyle w:val="sche3"/>
              <w:spacing w:line="360" w:lineRule="auto"/>
              <w:rPr>
                <w:b/>
                <w:bCs/>
                <w:i/>
                <w:iCs/>
                <w:sz w:val="18"/>
                <w:szCs w:val="18"/>
                <w:lang w:val="it-IT"/>
              </w:rPr>
            </w:pPr>
          </w:p>
        </w:tc>
      </w:tr>
    </w:tbl>
    <w:p w14:paraId="0BB23264" w14:textId="77777777" w:rsidR="000A6FBB" w:rsidRPr="006561AD" w:rsidRDefault="000A6FBB" w:rsidP="0023761F">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23761F">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23761F">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23761F">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F80125">
        <w:rPr>
          <w:rFonts w:eastAsia="Arial Unicode MS"/>
          <w:sz w:val="18"/>
          <w:szCs w:val="18"/>
          <w:lang w:val="it-IT"/>
        </w:rPr>
      </w:r>
      <w:r w:rsidR="00F80125">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23761F">
      <w:pPr>
        <w:autoSpaceDE w:val="0"/>
        <w:spacing w:line="360" w:lineRule="auto"/>
        <w:ind w:left="284" w:hanging="426"/>
        <w:jc w:val="both"/>
        <w:rPr>
          <w:rFonts w:eastAsia="Arial Unicode MS"/>
          <w:i/>
          <w:sz w:val="18"/>
          <w:szCs w:val="18"/>
          <w:lang w:val="it-IT"/>
        </w:rPr>
      </w:pPr>
    </w:p>
    <w:p w14:paraId="52DD8001" w14:textId="77777777" w:rsidR="006D4BAF" w:rsidRDefault="006F02CD" w:rsidP="0023761F">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23761F">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23761F">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23761F">
      <w:pPr>
        <w:autoSpaceDE w:val="0"/>
        <w:spacing w:line="360" w:lineRule="auto"/>
        <w:jc w:val="both"/>
        <w:rPr>
          <w:i/>
          <w:sz w:val="18"/>
          <w:szCs w:val="18"/>
          <w:lang w:val="it-IT"/>
        </w:rPr>
      </w:pPr>
    </w:p>
    <w:p w14:paraId="02DB4E57" w14:textId="38BF8CFF" w:rsidR="000D6851" w:rsidRDefault="006D4BAF" w:rsidP="0023761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23761F">
      <w:pPr>
        <w:autoSpaceDE w:val="0"/>
        <w:spacing w:line="360" w:lineRule="auto"/>
        <w:jc w:val="both"/>
        <w:rPr>
          <w:i/>
          <w:sz w:val="18"/>
          <w:szCs w:val="18"/>
          <w:lang w:val="it-IT"/>
        </w:rPr>
      </w:pPr>
    </w:p>
    <w:p w14:paraId="1E6A6C4D" w14:textId="77777777" w:rsidR="000D6851" w:rsidRPr="006561AD" w:rsidRDefault="002C3E16" w:rsidP="0023761F">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23761F">
      <w:pPr>
        <w:autoSpaceDE w:val="0"/>
        <w:spacing w:line="360" w:lineRule="auto"/>
        <w:ind w:left="426" w:hanging="426"/>
        <w:jc w:val="both"/>
        <w:rPr>
          <w:sz w:val="18"/>
          <w:szCs w:val="18"/>
          <w:lang w:val="it-IT"/>
        </w:rPr>
      </w:pPr>
    </w:p>
    <w:p w14:paraId="15B35674" w14:textId="77777777" w:rsidR="000D6851" w:rsidRPr="006561AD" w:rsidRDefault="000D6851" w:rsidP="0023761F">
      <w:pPr>
        <w:autoSpaceDE w:val="0"/>
        <w:spacing w:line="360" w:lineRule="auto"/>
        <w:ind w:left="426" w:hanging="426"/>
        <w:jc w:val="both"/>
        <w:rPr>
          <w:sz w:val="18"/>
          <w:szCs w:val="18"/>
          <w:lang w:val="it-IT"/>
        </w:rPr>
      </w:pPr>
    </w:p>
    <w:p w14:paraId="1C085C9C" w14:textId="77777777" w:rsidR="00D96B79" w:rsidRDefault="000D6851" w:rsidP="0023761F">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23761F">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23761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23761F">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23761F">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23761F">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23761F">
      <w:pPr>
        <w:autoSpaceDE w:val="0"/>
        <w:spacing w:line="360" w:lineRule="auto"/>
        <w:ind w:left="709" w:hanging="709"/>
        <w:jc w:val="both"/>
        <w:rPr>
          <w:sz w:val="18"/>
          <w:szCs w:val="18"/>
          <w:lang w:val="it-IT"/>
        </w:rPr>
      </w:pPr>
    </w:p>
    <w:bookmarkEnd w:id="17"/>
    <w:p w14:paraId="4561E142" w14:textId="77777777" w:rsidR="00E21917" w:rsidRPr="006561AD" w:rsidRDefault="00D80C08" w:rsidP="0023761F">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23761F">
      <w:pPr>
        <w:pStyle w:val="sche22"/>
        <w:spacing w:line="360" w:lineRule="auto"/>
        <w:jc w:val="center"/>
        <w:rPr>
          <w:rFonts w:ascii="Arial" w:hAnsi="Arial" w:cs="Arial"/>
          <w:b/>
          <w:bCs/>
          <w:sz w:val="18"/>
          <w:szCs w:val="18"/>
          <w:lang w:val="it-IT"/>
        </w:rPr>
      </w:pPr>
    </w:p>
    <w:p w14:paraId="2F3D0E09" w14:textId="77777777" w:rsidR="00E21917" w:rsidRPr="006561AD" w:rsidRDefault="00E21917" w:rsidP="0023761F">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23761F">
      <w:pPr>
        <w:pStyle w:val="sche22"/>
        <w:spacing w:line="360" w:lineRule="auto"/>
        <w:jc w:val="center"/>
        <w:rPr>
          <w:rFonts w:ascii="Arial" w:hAnsi="Arial" w:cs="Arial"/>
          <w:b/>
          <w:bCs/>
          <w:sz w:val="18"/>
          <w:szCs w:val="18"/>
          <w:lang w:val="it-IT"/>
        </w:rPr>
      </w:pPr>
    </w:p>
    <w:p w14:paraId="24FDC0C5" w14:textId="7788BB24" w:rsidR="006A593B" w:rsidRPr="001A3B30" w:rsidRDefault="00F1466E" w:rsidP="0023761F">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23761F">
      <w:pPr>
        <w:pStyle w:val="sche3"/>
        <w:spacing w:line="360" w:lineRule="auto"/>
        <w:rPr>
          <w:sz w:val="18"/>
          <w:szCs w:val="18"/>
          <w:lang w:val="it-IT"/>
        </w:rPr>
      </w:pPr>
    </w:p>
    <w:p w14:paraId="64CA93A2" w14:textId="745386FB" w:rsidR="00410434" w:rsidRPr="001A3B30" w:rsidRDefault="00F1466E" w:rsidP="0023761F">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proofErr w:type="spellStart"/>
      <w:r w:rsidR="009A5003">
        <w:rPr>
          <w:b/>
          <w:sz w:val="18"/>
          <w:szCs w:val="18"/>
          <w:lang w:val="it-IT"/>
        </w:rPr>
        <w:t>l</w:t>
      </w:r>
      <w:r w:rsidR="00410434" w:rsidRPr="001A3B30">
        <w:rPr>
          <w:b/>
          <w:sz w:val="18"/>
          <w:szCs w:val="18"/>
          <w:lang w:val="it-IT"/>
        </w:rPr>
        <w:t>.</w:t>
      </w:r>
      <w:r w:rsidR="009A5003">
        <w:rPr>
          <w:b/>
          <w:sz w:val="18"/>
          <w:szCs w:val="18"/>
          <w:lang w:val="it-IT"/>
        </w:rPr>
        <w:t>p</w:t>
      </w:r>
      <w:proofErr w:type="spellEnd"/>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23761F">
      <w:pPr>
        <w:pStyle w:val="sche3"/>
        <w:spacing w:line="360" w:lineRule="auto"/>
        <w:rPr>
          <w:sz w:val="18"/>
          <w:szCs w:val="18"/>
          <w:lang w:val="it-IT"/>
        </w:rPr>
      </w:pPr>
    </w:p>
    <w:p w14:paraId="5C81DA3C" w14:textId="77777777" w:rsidR="00FD3162" w:rsidRPr="006561AD" w:rsidRDefault="00FD3162" w:rsidP="0023761F">
      <w:pPr>
        <w:pStyle w:val="sche3"/>
        <w:spacing w:line="360" w:lineRule="auto"/>
        <w:rPr>
          <w:sz w:val="18"/>
          <w:szCs w:val="18"/>
          <w:lang w:val="it-IT"/>
        </w:rPr>
      </w:pPr>
    </w:p>
    <w:p w14:paraId="7C9E0F67" w14:textId="77777777" w:rsidR="0046419E" w:rsidRPr="006561AD" w:rsidRDefault="009C0551" w:rsidP="0023761F">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23761F">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23761F">
      <w:pPr>
        <w:pStyle w:val="sche3"/>
        <w:spacing w:line="360" w:lineRule="auto"/>
        <w:rPr>
          <w:b/>
          <w:bCs/>
          <w:i/>
          <w:iCs/>
          <w:sz w:val="18"/>
          <w:szCs w:val="18"/>
          <w:lang w:val="it-IT"/>
        </w:rPr>
      </w:pPr>
    </w:p>
    <w:p w14:paraId="501AC344" w14:textId="52B16AC9" w:rsidR="000F0A8A" w:rsidRDefault="000F0A8A" w:rsidP="0023761F">
      <w:pPr>
        <w:suppressAutoHyphens w:val="0"/>
        <w:rPr>
          <w:b/>
          <w:bCs/>
          <w:i/>
          <w:iCs/>
          <w:sz w:val="18"/>
          <w:szCs w:val="18"/>
          <w:lang w:val="it-IT"/>
        </w:rPr>
      </w:pPr>
      <w:r>
        <w:rPr>
          <w:b/>
          <w:bCs/>
          <w:i/>
          <w:iCs/>
          <w:sz w:val="18"/>
          <w:szCs w:val="18"/>
          <w:lang w:val="it-IT"/>
        </w:rPr>
        <w:br w:type="page"/>
      </w:r>
    </w:p>
    <w:p w14:paraId="7B5A73AA" w14:textId="77777777" w:rsidR="00C5235B" w:rsidRDefault="00C5235B" w:rsidP="0023761F">
      <w:pPr>
        <w:pStyle w:val="sche3"/>
        <w:spacing w:line="360" w:lineRule="auto"/>
        <w:rPr>
          <w:b/>
          <w:bCs/>
          <w:i/>
          <w:iCs/>
          <w:sz w:val="18"/>
          <w:szCs w:val="18"/>
          <w:lang w:val="it-IT"/>
        </w:rPr>
      </w:pPr>
    </w:p>
    <w:p w14:paraId="4F2FD791" w14:textId="77777777" w:rsidR="000F0A8A" w:rsidRPr="000F0A8A"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23761F">
      <w:pPr>
        <w:autoSpaceDE w:val="0"/>
        <w:spacing w:line="360" w:lineRule="auto"/>
        <w:jc w:val="center"/>
        <w:rPr>
          <w:b/>
          <w:bCs/>
          <w:sz w:val="18"/>
          <w:szCs w:val="18"/>
          <w:lang w:val="it-IT"/>
        </w:rPr>
      </w:pPr>
    </w:p>
    <w:p w14:paraId="183BE4B5" w14:textId="77777777" w:rsidR="000F0A8A" w:rsidRPr="00CC45BE" w:rsidRDefault="000F0A8A" w:rsidP="0023761F">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23761F">
      <w:pPr>
        <w:autoSpaceDE w:val="0"/>
        <w:spacing w:line="360" w:lineRule="auto"/>
        <w:ind w:left="284" w:hanging="284"/>
        <w:jc w:val="center"/>
        <w:rPr>
          <w:b/>
          <w:bCs/>
          <w:sz w:val="18"/>
          <w:szCs w:val="18"/>
          <w:lang w:val="it-IT"/>
        </w:rPr>
      </w:pPr>
    </w:p>
    <w:p w14:paraId="5E8409FB" w14:textId="47FA3105" w:rsidR="000F0A8A" w:rsidRPr="00CC45BE" w:rsidRDefault="00A67FE5" w:rsidP="0023761F">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 xml:space="preserve">che ai sensi e per gli effetti dell’art. 105 del </w:t>
      </w:r>
      <w:proofErr w:type="spellStart"/>
      <w:r w:rsidR="000F0A8A" w:rsidRPr="00CC45BE">
        <w:rPr>
          <w:rFonts w:eastAsia="Arial Unicode MS"/>
          <w:sz w:val="18"/>
          <w:szCs w:val="18"/>
          <w:lang w:val="it-IT"/>
        </w:rPr>
        <w:t>D.Lgs.</w:t>
      </w:r>
      <w:proofErr w:type="spellEnd"/>
      <w:r w:rsidR="000F0A8A" w:rsidRPr="00CC45BE">
        <w:rPr>
          <w:rFonts w:eastAsia="Arial Unicode MS"/>
          <w:sz w:val="18"/>
          <w:szCs w:val="18"/>
          <w:lang w:val="it-IT"/>
        </w:rPr>
        <w:t xml:space="preserve"> n. 50/2016, nonché di quanto prescritto nella documentazione</w:t>
      </w:r>
      <w:r w:rsidRPr="00CC45BE">
        <w:rPr>
          <w:rFonts w:eastAsia="Arial Unicode MS"/>
          <w:sz w:val="18"/>
          <w:szCs w:val="18"/>
          <w:lang w:val="it-IT"/>
        </w:rPr>
        <w:t xml:space="preserve"> del bando </w:t>
      </w:r>
      <w:proofErr w:type="spellStart"/>
      <w:r w:rsidRPr="00CC45BE">
        <w:rPr>
          <w:rFonts w:eastAsia="Arial Unicode MS"/>
          <w:sz w:val="18"/>
          <w:szCs w:val="18"/>
          <w:lang w:val="it-IT"/>
        </w:rPr>
        <w:t>Mepab</w:t>
      </w:r>
      <w:proofErr w:type="spellEnd"/>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23761F">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23761F">
      <w:pPr>
        <w:widowControl w:val="0"/>
        <w:autoSpaceDE w:val="0"/>
        <w:spacing w:line="360" w:lineRule="auto"/>
        <w:ind w:left="142"/>
        <w:jc w:val="both"/>
        <w:rPr>
          <w:sz w:val="18"/>
          <w:szCs w:val="18"/>
          <w:u w:val="single"/>
          <w:lang w:val="it-IT"/>
        </w:rPr>
      </w:pPr>
    </w:p>
    <w:p w14:paraId="32278EB5" w14:textId="77777777" w:rsidR="000F0A8A" w:rsidRPr="00CC45BE" w:rsidRDefault="000F0A8A" w:rsidP="0023761F">
      <w:pPr>
        <w:widowControl w:val="0"/>
        <w:autoSpaceDE w:val="0"/>
        <w:spacing w:line="360" w:lineRule="auto"/>
        <w:ind w:left="142"/>
        <w:jc w:val="both"/>
        <w:rPr>
          <w:sz w:val="18"/>
          <w:szCs w:val="18"/>
          <w:u w:val="single"/>
          <w:lang w:val="it-IT"/>
        </w:rPr>
      </w:pPr>
      <w:r w:rsidRPr="00CC45BE">
        <w:rPr>
          <w:sz w:val="18"/>
          <w:szCs w:val="18"/>
          <w:u w:val="single"/>
          <w:lang w:val="it-IT"/>
        </w:rPr>
        <w:t xml:space="preserve">Ai sensi dell’art. 105, comma 1, del </w:t>
      </w:r>
      <w:proofErr w:type="spellStart"/>
      <w:r w:rsidRPr="00CC45BE">
        <w:rPr>
          <w:sz w:val="18"/>
          <w:szCs w:val="18"/>
          <w:u w:val="single"/>
          <w:lang w:val="it-IT"/>
        </w:rPr>
        <w:t>D.Lgs.</w:t>
      </w:r>
      <w:proofErr w:type="spellEnd"/>
      <w:r w:rsidRPr="00CC45BE">
        <w:rPr>
          <w:sz w:val="18"/>
          <w:szCs w:val="18"/>
          <w:u w:val="single"/>
          <w:lang w:val="it-IT"/>
        </w:rPr>
        <w:t xml:space="preserve"> n. 50/2016, non è ammesso il subappalto dell’importo complessivo del contratto.</w:t>
      </w:r>
    </w:p>
    <w:p w14:paraId="329A8867" w14:textId="77777777" w:rsidR="000F0A8A" w:rsidRPr="00CC45BE" w:rsidRDefault="000F0A8A" w:rsidP="0023761F">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23761F">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 xml:space="preserve">che nel caso di sub-contratti non costituenti subappalto ai sensi dell’art. 105, comma 3, lettera c-bis, </w:t>
      </w:r>
      <w:proofErr w:type="spellStart"/>
      <w:r w:rsidR="000F0A8A" w:rsidRPr="00CC45BE">
        <w:rPr>
          <w:sz w:val="18"/>
          <w:szCs w:val="18"/>
          <w:u w:val="single"/>
          <w:lang w:val="it-IT"/>
        </w:rPr>
        <w:t>D.Lgs.</w:t>
      </w:r>
      <w:proofErr w:type="spellEnd"/>
      <w:r w:rsidR="000F0A8A" w:rsidRPr="00CC45BE">
        <w:rPr>
          <w:sz w:val="18"/>
          <w:szCs w:val="18"/>
          <w:u w:val="single"/>
          <w:lang w:val="it-IT"/>
        </w:rPr>
        <w:t xml:space="preserve">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23761F">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23761F">
            <w:pPr>
              <w:widowControl w:val="0"/>
              <w:autoSpaceDE w:val="0"/>
              <w:spacing w:line="360" w:lineRule="auto"/>
              <w:jc w:val="both"/>
              <w:rPr>
                <w:b/>
                <w:bCs/>
                <w:i/>
                <w:iCs/>
                <w:sz w:val="18"/>
                <w:szCs w:val="18"/>
                <w:lang w:val="it-IT"/>
              </w:rPr>
            </w:pPr>
          </w:p>
          <w:p w14:paraId="22FBCE51" w14:textId="77777777" w:rsidR="000F0A8A" w:rsidRPr="00CC45BE" w:rsidRDefault="000F0A8A" w:rsidP="0023761F">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23761F">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23761F">
            <w:pPr>
              <w:widowControl w:val="0"/>
              <w:autoSpaceDE w:val="0"/>
              <w:spacing w:line="360" w:lineRule="auto"/>
              <w:jc w:val="both"/>
              <w:rPr>
                <w:sz w:val="18"/>
                <w:szCs w:val="18"/>
                <w:lang w:val="it-IT"/>
              </w:rPr>
            </w:pPr>
          </w:p>
        </w:tc>
      </w:tr>
    </w:tbl>
    <w:p w14:paraId="2A7040B4" w14:textId="77777777" w:rsidR="000F0A8A" w:rsidRPr="000F0A8A" w:rsidRDefault="000F0A8A" w:rsidP="0023761F">
      <w:pPr>
        <w:spacing w:line="360" w:lineRule="auto"/>
        <w:ind w:left="-142"/>
        <w:jc w:val="both"/>
        <w:rPr>
          <w:b/>
          <w:color w:val="008000"/>
          <w:lang w:val="it-IT"/>
        </w:rPr>
      </w:pPr>
    </w:p>
    <w:p w14:paraId="2DC1F314" w14:textId="77777777" w:rsidR="00C5235B" w:rsidRDefault="00C5235B" w:rsidP="0023761F">
      <w:pPr>
        <w:pStyle w:val="sche3"/>
        <w:spacing w:line="360" w:lineRule="auto"/>
        <w:rPr>
          <w:b/>
          <w:bCs/>
          <w:i/>
          <w:iCs/>
          <w:sz w:val="18"/>
          <w:szCs w:val="18"/>
          <w:lang w:val="it-IT"/>
        </w:rPr>
      </w:pPr>
    </w:p>
    <w:p w14:paraId="049704E9" w14:textId="77777777" w:rsidR="00C5235B" w:rsidRDefault="00FD3162" w:rsidP="0023761F">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23761F">
      <w:pPr>
        <w:pStyle w:val="sche3"/>
        <w:spacing w:line="360" w:lineRule="auto"/>
        <w:rPr>
          <w:b/>
          <w:bCs/>
          <w:i/>
          <w:iCs/>
          <w:sz w:val="18"/>
          <w:szCs w:val="18"/>
          <w:lang w:val="it-IT"/>
        </w:rPr>
      </w:pPr>
    </w:p>
    <w:p w14:paraId="1D31A2F7" w14:textId="77777777" w:rsidR="00D7785F" w:rsidRPr="006561AD" w:rsidRDefault="00D7785F" w:rsidP="0023761F">
      <w:pPr>
        <w:autoSpaceDE w:val="0"/>
        <w:spacing w:line="360" w:lineRule="auto"/>
        <w:ind w:left="426" w:hanging="426"/>
        <w:jc w:val="both"/>
        <w:rPr>
          <w:sz w:val="18"/>
          <w:szCs w:val="18"/>
          <w:lang w:val="it-IT"/>
        </w:rPr>
      </w:pPr>
    </w:p>
    <w:p w14:paraId="1445A2D1"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23761F">
      <w:pPr>
        <w:autoSpaceDE w:val="0"/>
        <w:spacing w:line="360" w:lineRule="auto"/>
        <w:rPr>
          <w:b/>
          <w:sz w:val="18"/>
          <w:szCs w:val="18"/>
          <w:u w:val="single"/>
          <w:lang w:val="it-IT"/>
        </w:rPr>
      </w:pPr>
    </w:p>
    <w:bookmarkStart w:id="22" w:name="_Hlk8026895"/>
    <w:p w14:paraId="36D5E4CB" w14:textId="0FE12897" w:rsidR="000466E0" w:rsidRPr="005F3057" w:rsidRDefault="000466E0" w:rsidP="0023761F">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F80125">
        <w:rPr>
          <w:sz w:val="18"/>
          <w:szCs w:val="18"/>
          <w:lang w:val="it-IT"/>
        </w:rPr>
      </w:r>
      <w:r w:rsidR="00F80125">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23761F">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23761F">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23761F">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23761F">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23761F">
      <w:pPr>
        <w:autoSpaceDE w:val="0"/>
        <w:spacing w:line="360" w:lineRule="auto"/>
        <w:rPr>
          <w:b/>
          <w:sz w:val="18"/>
          <w:szCs w:val="18"/>
          <w:u w:val="single"/>
          <w:lang w:val="it-IT"/>
        </w:rPr>
      </w:pPr>
    </w:p>
    <w:p w14:paraId="58D72B77"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23761F">
      <w:pPr>
        <w:rPr>
          <w:sz w:val="18"/>
          <w:szCs w:val="18"/>
          <w:lang w:val="it-IT"/>
        </w:rPr>
      </w:pPr>
    </w:p>
    <w:p w14:paraId="34ED0E0E" w14:textId="77777777" w:rsidR="000466E0" w:rsidRPr="005F3057" w:rsidRDefault="000466E0" w:rsidP="0023761F">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23761F">
      <w:pPr>
        <w:spacing w:line="360" w:lineRule="auto"/>
        <w:ind w:left="284" w:hanging="284"/>
        <w:jc w:val="both"/>
        <w:rPr>
          <w:b/>
          <w:bCs/>
          <w:i/>
          <w:iCs/>
          <w:lang w:val="it-IT"/>
        </w:rPr>
      </w:pPr>
    </w:p>
    <w:p w14:paraId="7E1104DF" w14:textId="77777777" w:rsidR="006841FD" w:rsidRDefault="006841FD" w:rsidP="0023761F">
      <w:pPr>
        <w:spacing w:line="360" w:lineRule="auto"/>
        <w:ind w:left="284" w:hanging="284"/>
        <w:jc w:val="both"/>
        <w:rPr>
          <w:b/>
          <w:bCs/>
          <w:i/>
          <w:iCs/>
          <w:lang w:val="it-IT"/>
        </w:rPr>
      </w:pPr>
    </w:p>
    <w:p w14:paraId="6DF4D685" w14:textId="77777777" w:rsidR="000466E0" w:rsidRDefault="000466E0" w:rsidP="0023761F">
      <w:pPr>
        <w:spacing w:line="360" w:lineRule="auto"/>
        <w:ind w:left="284" w:hanging="284"/>
        <w:jc w:val="both"/>
        <w:rPr>
          <w:b/>
          <w:bCs/>
          <w:i/>
          <w:iCs/>
          <w:lang w:val="it-IT"/>
        </w:rPr>
      </w:pPr>
    </w:p>
    <w:p w14:paraId="64D6A1BA" w14:textId="77777777" w:rsidR="000466E0" w:rsidRDefault="000466E0" w:rsidP="0023761F">
      <w:pPr>
        <w:spacing w:line="360" w:lineRule="auto"/>
        <w:ind w:left="284" w:hanging="284"/>
        <w:jc w:val="both"/>
        <w:rPr>
          <w:b/>
          <w:bCs/>
          <w:i/>
          <w:iCs/>
          <w:lang w:val="it-IT"/>
        </w:rPr>
      </w:pPr>
    </w:p>
    <w:p w14:paraId="19074EB0" w14:textId="260F79CE" w:rsidR="006841FD" w:rsidRDefault="006841FD" w:rsidP="0023761F">
      <w:pPr>
        <w:spacing w:line="360" w:lineRule="auto"/>
        <w:ind w:left="284" w:hanging="284"/>
        <w:jc w:val="both"/>
        <w:rPr>
          <w:b/>
          <w:bCs/>
          <w:i/>
          <w:iCs/>
          <w:lang w:val="it-IT"/>
        </w:rPr>
      </w:pPr>
    </w:p>
    <w:p w14:paraId="3AC09AF2" w14:textId="77777777" w:rsidR="00F80125" w:rsidRPr="006561AD" w:rsidRDefault="00F80125" w:rsidP="0023761F">
      <w:pPr>
        <w:spacing w:line="360" w:lineRule="auto"/>
        <w:ind w:left="284" w:hanging="284"/>
        <w:jc w:val="both"/>
        <w:rPr>
          <w:b/>
          <w:bCs/>
          <w:i/>
          <w:iCs/>
          <w:lang w:val="it-IT"/>
        </w:rPr>
      </w:pPr>
    </w:p>
    <w:p w14:paraId="486281EA" w14:textId="77777777" w:rsidR="000A6FBB" w:rsidRPr="006561AD" w:rsidRDefault="000A6FBB" w:rsidP="0023761F">
      <w:pPr>
        <w:rPr>
          <w:sz w:val="18"/>
          <w:szCs w:val="18"/>
          <w:lang w:val="it-IT"/>
        </w:rPr>
      </w:pPr>
    </w:p>
    <w:p w14:paraId="061ECEE5" w14:textId="076AFC81" w:rsidR="000A6FBB" w:rsidRPr="006561AD" w:rsidRDefault="00D7785F"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23761F">
      <w:pPr>
        <w:autoSpaceDE w:val="0"/>
        <w:spacing w:line="360" w:lineRule="auto"/>
        <w:jc w:val="center"/>
        <w:rPr>
          <w:b/>
          <w:bCs/>
          <w:sz w:val="18"/>
          <w:szCs w:val="18"/>
          <w:lang w:val="it-IT"/>
        </w:rPr>
      </w:pPr>
    </w:p>
    <w:p w14:paraId="1AC91DE7" w14:textId="77777777" w:rsidR="007B7406" w:rsidRPr="006561AD" w:rsidRDefault="007B7406" w:rsidP="0023761F">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23761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23761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23761F">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23761F">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23761F">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23761F">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23761F">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23761F">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23761F">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23761F">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23761F">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23761F">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23761F">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23761F">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23761F">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23761F">
      <w:pPr>
        <w:pStyle w:val="sche3"/>
        <w:snapToGrid w:val="0"/>
        <w:spacing w:line="360" w:lineRule="auto"/>
        <w:rPr>
          <w:b/>
          <w:bCs/>
          <w:i/>
          <w:iCs/>
          <w:sz w:val="18"/>
          <w:szCs w:val="18"/>
          <w:lang w:val="it-IT"/>
        </w:rPr>
      </w:pPr>
    </w:p>
    <w:p w14:paraId="2E0A2664" w14:textId="77777777" w:rsidR="005E0E1B" w:rsidRPr="006561AD" w:rsidRDefault="005E0E1B" w:rsidP="0023761F">
      <w:pPr>
        <w:rPr>
          <w:sz w:val="18"/>
          <w:szCs w:val="18"/>
          <w:lang w:val="it-IT"/>
        </w:rPr>
      </w:pPr>
    </w:p>
    <w:p w14:paraId="63AA82EC" w14:textId="0B79CDF4"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23761F">
      <w:pPr>
        <w:autoSpaceDE w:val="0"/>
        <w:spacing w:line="360" w:lineRule="auto"/>
        <w:ind w:left="426" w:hanging="426"/>
        <w:jc w:val="center"/>
        <w:rPr>
          <w:b/>
          <w:sz w:val="18"/>
          <w:szCs w:val="18"/>
          <w:lang w:val="it-IT"/>
        </w:rPr>
      </w:pPr>
    </w:p>
    <w:p w14:paraId="30DDC941" w14:textId="5B3D972B" w:rsidR="00DF40B7" w:rsidRPr="00E447DA" w:rsidRDefault="00DF40B7" w:rsidP="0023761F">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23761F">
      <w:pPr>
        <w:autoSpaceDE w:val="0"/>
        <w:spacing w:line="360" w:lineRule="auto"/>
        <w:ind w:left="426" w:hanging="426"/>
        <w:jc w:val="center"/>
        <w:rPr>
          <w:b/>
          <w:sz w:val="18"/>
          <w:szCs w:val="18"/>
          <w:lang w:val="it-IT"/>
        </w:rPr>
      </w:pPr>
    </w:p>
    <w:p w14:paraId="29C471C5" w14:textId="4A886818" w:rsidR="005E0E1B" w:rsidRPr="00E447DA" w:rsidRDefault="005E0E1B" w:rsidP="0023761F">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23761F">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F80125" w14:paraId="6AD1ED8F" w14:textId="77777777" w:rsidTr="00D77FF3">
        <w:trPr>
          <w:jc w:val="center"/>
        </w:trPr>
        <w:tc>
          <w:tcPr>
            <w:tcW w:w="551" w:type="dxa"/>
            <w:vAlign w:val="center"/>
          </w:tcPr>
          <w:p w14:paraId="78990204" w14:textId="1BF05584" w:rsidR="005E0E1B" w:rsidRPr="002B73DA" w:rsidRDefault="00D77FF3" w:rsidP="0023761F">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23761F">
            <w:pPr>
              <w:spacing w:line="288" w:lineRule="auto"/>
              <w:jc w:val="both"/>
              <w:rPr>
                <w:b/>
                <w:bCs/>
                <w:sz w:val="12"/>
                <w:szCs w:val="12"/>
                <w:lang w:val="it-IT"/>
              </w:rPr>
            </w:pPr>
          </w:p>
          <w:p w14:paraId="63B783CB" w14:textId="7FCBE042" w:rsidR="005E0E1B" w:rsidRPr="002B73DA" w:rsidRDefault="005E0E1B" w:rsidP="0023761F">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 xml:space="preserve">ai sensi del DPR 642 del 26/10/1972 e </w:t>
            </w:r>
            <w:proofErr w:type="spellStart"/>
            <w:r w:rsidRPr="005C0001">
              <w:rPr>
                <w:b/>
                <w:bCs/>
                <w:lang w:val="it-IT"/>
              </w:rPr>
              <w:t>s.m.i.</w:t>
            </w:r>
            <w:proofErr w:type="spellEnd"/>
            <w:r w:rsidRPr="005C0001">
              <w:rPr>
                <w:b/>
                <w:bCs/>
                <w:lang w:val="it-IT"/>
              </w:rPr>
              <w:t xml:space="preserve"> mediante:</w:t>
            </w:r>
          </w:p>
          <w:p w14:paraId="1247E2BB" w14:textId="77777777" w:rsidR="005E0E1B" w:rsidRPr="002B73DA" w:rsidRDefault="005E0E1B" w:rsidP="0023761F">
            <w:pPr>
              <w:spacing w:line="288" w:lineRule="auto"/>
              <w:jc w:val="both"/>
              <w:rPr>
                <w:b/>
                <w:bCs/>
                <w:sz w:val="16"/>
                <w:szCs w:val="16"/>
                <w:lang w:val="it-IT"/>
              </w:rPr>
            </w:pPr>
          </w:p>
        </w:tc>
      </w:tr>
      <w:tr w:rsidR="00D77FF3" w:rsidRPr="00F80125" w14:paraId="0E9C590F" w14:textId="77777777" w:rsidTr="00D15551">
        <w:trPr>
          <w:jc w:val="center"/>
        </w:trPr>
        <w:tc>
          <w:tcPr>
            <w:tcW w:w="551" w:type="dxa"/>
          </w:tcPr>
          <w:p w14:paraId="129367AF" w14:textId="49189CB1" w:rsidR="00D77FF3" w:rsidRPr="002B73DA" w:rsidRDefault="00D77FF3" w:rsidP="0023761F">
            <w:pPr>
              <w:spacing w:line="288" w:lineRule="auto"/>
              <w:jc w:val="center"/>
              <w:rPr>
                <w:lang w:val="it-IT"/>
              </w:rPr>
            </w:pPr>
          </w:p>
        </w:tc>
        <w:tc>
          <w:tcPr>
            <w:tcW w:w="423" w:type="dxa"/>
          </w:tcPr>
          <w:p w14:paraId="3BFD6B3B" w14:textId="04CEBDCB" w:rsidR="00D77FF3" w:rsidRPr="002B73DA" w:rsidRDefault="00D77FF3" w:rsidP="0023761F">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23761F">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23761F">
            <w:pPr>
              <w:contextualSpacing/>
              <w:jc w:val="both"/>
              <w:rPr>
                <w:b/>
                <w:bCs/>
                <w:lang w:val="it-IT"/>
              </w:rPr>
            </w:pPr>
          </w:p>
          <w:p w14:paraId="3A640E8C" w14:textId="45B38493" w:rsidR="00D77FF3" w:rsidRDefault="00D77FF3" w:rsidP="0023761F">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23761F">
            <w:pPr>
              <w:suppressAutoHyphens w:val="0"/>
              <w:spacing w:after="120"/>
              <w:contextualSpacing/>
              <w:jc w:val="both"/>
              <w:rPr>
                <w:b/>
                <w:bCs/>
                <w:lang w:val="it-IT"/>
              </w:rPr>
            </w:pPr>
          </w:p>
          <w:p w14:paraId="07D2F20D" w14:textId="3F0840F5" w:rsidR="00D85233" w:rsidRPr="005C0001" w:rsidRDefault="00D85233" w:rsidP="0023761F">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23761F">
            <w:pPr>
              <w:suppressAutoHyphens w:val="0"/>
              <w:contextualSpacing/>
              <w:jc w:val="both"/>
              <w:rPr>
                <w:lang w:val="it-IT"/>
              </w:rPr>
            </w:pPr>
          </w:p>
          <w:p w14:paraId="2313FA9E" w14:textId="3C0CC78E" w:rsidR="00D77FF3" w:rsidRPr="002B73DA" w:rsidRDefault="00D77FF3" w:rsidP="0023761F">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23761F">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23761F">
            <w:pPr>
              <w:spacing w:line="288" w:lineRule="auto"/>
              <w:jc w:val="center"/>
              <w:rPr>
                <w:lang w:val="it-IT"/>
              </w:rPr>
            </w:pPr>
          </w:p>
        </w:tc>
        <w:tc>
          <w:tcPr>
            <w:tcW w:w="423" w:type="dxa"/>
          </w:tcPr>
          <w:p w14:paraId="7717C8B6" w14:textId="14483D52" w:rsidR="00D77FF3" w:rsidRPr="002B73DA" w:rsidRDefault="00D77FF3" w:rsidP="0023761F">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23761F">
            <w:pPr>
              <w:jc w:val="both"/>
              <w:rPr>
                <w:b/>
                <w:bCs/>
                <w:lang w:val="de-DE"/>
              </w:rPr>
            </w:pPr>
            <w:proofErr w:type="spellStart"/>
            <w:r w:rsidRPr="005C0001">
              <w:rPr>
                <w:b/>
                <w:bCs/>
                <w:lang w:val="de-DE"/>
              </w:rPr>
              <w:t>Autorizzazione</w:t>
            </w:r>
            <w:proofErr w:type="spellEnd"/>
            <w:r w:rsidRPr="005C0001">
              <w:rPr>
                <w:b/>
                <w:bCs/>
                <w:lang w:val="de-DE"/>
              </w:rPr>
              <w:t xml:space="preserve"> virtuale:</w:t>
            </w:r>
          </w:p>
          <w:p w14:paraId="35AB84DC" w14:textId="77777777" w:rsidR="005C0001" w:rsidRPr="002B73DA" w:rsidRDefault="005C0001" w:rsidP="0023761F">
            <w:pPr>
              <w:jc w:val="both"/>
              <w:rPr>
                <w:lang w:val="de-DE"/>
              </w:rPr>
            </w:pPr>
          </w:p>
          <w:p w14:paraId="69D69DE7" w14:textId="6B48AAD5" w:rsidR="00D77FF3" w:rsidRPr="002B73DA" w:rsidRDefault="00D77FF3" w:rsidP="0023761F">
            <w:pPr>
              <w:numPr>
                <w:ilvl w:val="0"/>
                <w:numId w:val="29"/>
              </w:numPr>
              <w:suppressAutoHyphens w:val="0"/>
              <w:spacing w:line="360" w:lineRule="auto"/>
              <w:contextualSpacing/>
              <w:jc w:val="both"/>
              <w:rPr>
                <w:lang w:val="de-DE"/>
              </w:rPr>
            </w:pPr>
            <w:proofErr w:type="spellStart"/>
            <w:r w:rsidRPr="002B73DA">
              <w:t>Numero</w:t>
            </w:r>
            <w:proofErr w:type="spellEnd"/>
            <w:r w:rsidRPr="002B73DA">
              <w:t xml:space="preserve"> </w:t>
            </w:r>
            <w:proofErr w:type="spellStart"/>
            <w:r w:rsidRPr="002B73DA">
              <w:t>autorizzazione</w:t>
            </w:r>
            <w:proofErr w:type="spellEnd"/>
            <w:r w:rsidRPr="002B73DA">
              <w:t xml:space="preserv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23761F">
            <w:pPr>
              <w:numPr>
                <w:ilvl w:val="0"/>
                <w:numId w:val="29"/>
              </w:numPr>
              <w:suppressAutoHyphens w:val="0"/>
              <w:spacing w:line="360" w:lineRule="auto"/>
              <w:contextualSpacing/>
              <w:jc w:val="both"/>
            </w:pPr>
            <w:r w:rsidRPr="002B73DA">
              <w:t xml:space="preserve">Data </w:t>
            </w:r>
            <w:proofErr w:type="spellStart"/>
            <w:r w:rsidRPr="002B73DA">
              <w:t>dell’autorizzazione</w:t>
            </w:r>
            <w:proofErr w:type="spellEnd"/>
            <w:r w:rsidRPr="002B73DA">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23761F">
            <w:pPr>
              <w:contextualSpacing/>
              <w:jc w:val="both"/>
            </w:pPr>
          </w:p>
        </w:tc>
      </w:tr>
      <w:tr w:rsidR="00D77FF3" w:rsidRPr="00F80125" w14:paraId="4D0200E5" w14:textId="77777777" w:rsidTr="00D15551">
        <w:trPr>
          <w:jc w:val="center"/>
        </w:trPr>
        <w:tc>
          <w:tcPr>
            <w:tcW w:w="551" w:type="dxa"/>
          </w:tcPr>
          <w:p w14:paraId="2601F607" w14:textId="6192646D" w:rsidR="00D77FF3" w:rsidRPr="002B73DA" w:rsidRDefault="00D77FF3" w:rsidP="0023761F">
            <w:pPr>
              <w:spacing w:line="288" w:lineRule="auto"/>
              <w:rPr>
                <w:lang w:val="it-IT"/>
              </w:rPr>
            </w:pPr>
          </w:p>
        </w:tc>
        <w:tc>
          <w:tcPr>
            <w:tcW w:w="423" w:type="dxa"/>
          </w:tcPr>
          <w:p w14:paraId="344825F6" w14:textId="4DA5B256" w:rsidR="00D77FF3" w:rsidRPr="002B73DA" w:rsidRDefault="00D77FF3" w:rsidP="0023761F">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23761F">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F80125" w14:paraId="49EE0423" w14:textId="77777777" w:rsidTr="00D77FF3">
        <w:trPr>
          <w:jc w:val="center"/>
        </w:trPr>
        <w:tc>
          <w:tcPr>
            <w:tcW w:w="551" w:type="dxa"/>
            <w:vAlign w:val="center"/>
          </w:tcPr>
          <w:p w14:paraId="60E91FB7" w14:textId="77777777" w:rsidR="005E0E1B" w:rsidRPr="002B73DA" w:rsidRDefault="005E0E1B" w:rsidP="0023761F">
            <w:pPr>
              <w:spacing w:line="288" w:lineRule="auto"/>
              <w:jc w:val="center"/>
              <w:rPr>
                <w:lang w:val="it-IT"/>
              </w:rPr>
            </w:pPr>
          </w:p>
        </w:tc>
        <w:tc>
          <w:tcPr>
            <w:tcW w:w="423" w:type="dxa"/>
            <w:vAlign w:val="center"/>
          </w:tcPr>
          <w:p w14:paraId="6A72971B" w14:textId="77777777" w:rsidR="005E0E1B" w:rsidRPr="002B73DA" w:rsidRDefault="005E0E1B" w:rsidP="0023761F">
            <w:pPr>
              <w:spacing w:line="288" w:lineRule="auto"/>
              <w:rPr>
                <w:lang w:val="it-IT"/>
              </w:rPr>
            </w:pPr>
          </w:p>
        </w:tc>
        <w:tc>
          <w:tcPr>
            <w:tcW w:w="9412" w:type="dxa"/>
          </w:tcPr>
          <w:p w14:paraId="491BC8AA" w14:textId="77777777" w:rsidR="005E0E1B" w:rsidRPr="002B73DA" w:rsidRDefault="005E0E1B" w:rsidP="0023761F">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23761F">
            <w:pPr>
              <w:jc w:val="center"/>
              <w:rPr>
                <w:b/>
                <w:sz w:val="18"/>
                <w:szCs w:val="18"/>
                <w:lang w:val="it-IT"/>
              </w:rPr>
            </w:pPr>
            <w:r w:rsidRPr="005C0001">
              <w:rPr>
                <w:b/>
                <w:sz w:val="18"/>
                <w:szCs w:val="18"/>
                <w:lang w:val="it-IT"/>
              </w:rPr>
              <w:t>OVVERO DICHIARA</w:t>
            </w:r>
          </w:p>
          <w:p w14:paraId="377964B4" w14:textId="09C0789A" w:rsidR="00D77FF3" w:rsidRPr="002B73DA" w:rsidRDefault="00D77FF3" w:rsidP="0023761F">
            <w:pPr>
              <w:jc w:val="center"/>
              <w:rPr>
                <w:b/>
                <w:bCs/>
              </w:rPr>
            </w:pPr>
          </w:p>
        </w:tc>
      </w:tr>
      <w:tr w:rsidR="00D77FF3" w:rsidRPr="00F80125"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23761F">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F80125">
              <w:rPr>
                <w:b/>
                <w:sz w:val="18"/>
                <w:szCs w:val="18"/>
                <w:lang w:val="it-IT"/>
              </w:rPr>
            </w:r>
            <w:r w:rsidR="00F80125">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23761F">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w:t>
            </w:r>
            <w:proofErr w:type="spellStart"/>
            <w:r w:rsidRPr="002B73DA">
              <w:rPr>
                <w:b/>
                <w:bCs/>
                <w:lang w:val="it-IT"/>
              </w:rPr>
              <w:t>s.m.i.</w:t>
            </w:r>
            <w:proofErr w:type="spellEnd"/>
            <w:r w:rsidRPr="002B73DA">
              <w:rPr>
                <w:b/>
                <w:bCs/>
                <w:lang w:val="it-IT"/>
              </w:rPr>
              <w:t xml:space="preserve"> di ricadere nel caso di esenzione dall´imposta di bollo</w:t>
            </w:r>
          </w:p>
          <w:p w14:paraId="4BC75A4A" w14:textId="2B9105D6" w:rsidR="00D77FF3" w:rsidRPr="002B73DA" w:rsidRDefault="00D77FF3" w:rsidP="0023761F">
            <w:pPr>
              <w:spacing w:line="288" w:lineRule="auto"/>
              <w:rPr>
                <w:b/>
                <w:bCs/>
                <w:lang w:val="it-IT"/>
              </w:rPr>
            </w:pPr>
          </w:p>
        </w:tc>
      </w:tr>
    </w:tbl>
    <w:p w14:paraId="1B3F0AFA" w14:textId="3A7EBCAD" w:rsidR="005E0E1B" w:rsidRPr="002B73DA" w:rsidRDefault="005E0E1B" w:rsidP="0023761F">
      <w:pPr>
        <w:suppressAutoHyphens w:val="0"/>
        <w:rPr>
          <w:b/>
          <w:bCs/>
          <w:i/>
          <w:iCs/>
          <w:sz w:val="18"/>
          <w:szCs w:val="18"/>
          <w:lang w:val="it-IT"/>
        </w:rPr>
      </w:pPr>
    </w:p>
    <w:p w14:paraId="52B099D1" w14:textId="5C09C3C3" w:rsidR="005E0E1B" w:rsidRPr="002B73DA" w:rsidRDefault="005E0E1B" w:rsidP="0023761F">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23761F">
      <w:pPr>
        <w:pStyle w:val="sche3"/>
        <w:snapToGrid w:val="0"/>
        <w:spacing w:line="360" w:lineRule="auto"/>
        <w:rPr>
          <w:b/>
          <w:bCs/>
          <w:i/>
          <w:iCs/>
          <w:sz w:val="18"/>
          <w:szCs w:val="18"/>
          <w:lang w:val="it-IT"/>
        </w:rPr>
      </w:pPr>
    </w:p>
    <w:p w14:paraId="653B7A96" w14:textId="77777777" w:rsidR="00692245" w:rsidRPr="006561AD"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23761F">
      <w:pPr>
        <w:spacing w:line="360" w:lineRule="auto"/>
        <w:jc w:val="both"/>
        <w:rPr>
          <w:b/>
          <w:sz w:val="18"/>
          <w:szCs w:val="18"/>
          <w:lang w:val="it-IT"/>
        </w:rPr>
      </w:pPr>
    </w:p>
    <w:p w14:paraId="1FB2CD4E" w14:textId="317A5B41" w:rsidR="00594AF2"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23761F">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23761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23761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23761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23761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23761F">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23761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23761F">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23761F">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23761F">
            <w:pPr>
              <w:snapToGrid w:val="0"/>
              <w:spacing w:line="360" w:lineRule="auto"/>
              <w:jc w:val="center"/>
              <w:rPr>
                <w:sz w:val="18"/>
                <w:szCs w:val="18"/>
                <w:lang w:val="it-IT"/>
              </w:rPr>
            </w:pPr>
          </w:p>
          <w:p w14:paraId="272867B5" w14:textId="3F917005" w:rsidR="00CA668F" w:rsidRPr="001C27F7" w:rsidRDefault="00CA668F" w:rsidP="0023761F">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23761F">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23761F">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23761F">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23761F">
            <w:pPr>
              <w:spacing w:line="360" w:lineRule="auto"/>
              <w:jc w:val="center"/>
              <w:rPr>
                <w:lang w:val="it-IT"/>
              </w:rPr>
            </w:pPr>
          </w:p>
        </w:tc>
      </w:tr>
    </w:tbl>
    <w:p w14:paraId="5E95A725" w14:textId="64091DEE" w:rsidR="00692245" w:rsidRDefault="00692245" w:rsidP="0023761F">
      <w:pPr>
        <w:spacing w:line="360" w:lineRule="auto"/>
        <w:jc w:val="both"/>
      </w:pPr>
    </w:p>
    <w:p w14:paraId="570AD97D" w14:textId="77777777" w:rsidR="001C27F7" w:rsidRPr="001C27F7" w:rsidRDefault="001C27F7" w:rsidP="0023761F">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F80125"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 xml:space="preserve">Südtiroler </w:t>
          </w:r>
          <w:proofErr w:type="spellStart"/>
          <w:r>
            <w:rPr>
              <w:sz w:val="16"/>
              <w:szCs w:val="16"/>
              <w:lang w:val="it-IT"/>
            </w:rPr>
            <w:t>Straße</w:t>
          </w:r>
          <w:proofErr w:type="spellEnd"/>
          <w:r>
            <w:rPr>
              <w:sz w:val="16"/>
              <w:szCs w:val="16"/>
              <w:lang w:val="it-IT"/>
            </w:rPr>
            <w:t xml:space="preserv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spellStart"/>
          <w:proofErr w:type="gramStart"/>
          <w:r w:rsidRPr="00AD5120">
            <w:rPr>
              <w:sz w:val="16"/>
              <w:szCs w:val="16"/>
              <w:lang w:val="de-DE"/>
            </w:rPr>
            <w:t>Steuernr</w:t>
          </w:r>
          <w:proofErr w:type="spellEnd"/>
          <w:r w:rsidRPr="00AD5120">
            <w:rPr>
              <w:sz w:val="16"/>
              <w:szCs w:val="16"/>
              <w:lang w:val="de-DE"/>
            </w:rPr>
            <w:t>./</w:t>
          </w:r>
          <w:proofErr w:type="spellStart"/>
          <w:proofErr w:type="gramEnd"/>
          <w:r w:rsidRPr="00AD5120">
            <w:rPr>
              <w:sz w:val="16"/>
              <w:szCs w:val="16"/>
              <w:lang w:val="de-DE"/>
            </w:rPr>
            <w:t>Mwst.Nr</w:t>
          </w:r>
          <w:proofErr w:type="spellEnd"/>
          <w:r w:rsidRPr="00AD5120">
            <w:rPr>
              <w:sz w:val="16"/>
              <w:szCs w:val="16"/>
              <w:lang w:val="de-DE"/>
            </w:rPr>
            <w:t>.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F80125"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F80125"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5061B9" w14:paraId="31DA4FB0" w14:textId="77777777" w:rsidTr="00D80C08">
      <w:trPr>
        <w:cantSplit/>
        <w:trHeight w:hRule="exact" w:val="1800"/>
      </w:trPr>
      <w:tc>
        <w:tcPr>
          <w:tcW w:w="4990" w:type="dxa"/>
          <w:tcBorders>
            <w:top w:val="single" w:sz="2" w:space="0" w:color="auto"/>
          </w:tcBorders>
        </w:tcPr>
        <w:p w14:paraId="53E76DAE" w14:textId="781940C5" w:rsidR="00D15551" w:rsidRPr="00D80C08" w:rsidRDefault="00D15551" w:rsidP="005061B9">
          <w:pPr>
            <w:spacing w:before="70" w:line="200" w:lineRule="exact"/>
            <w:ind w:right="57"/>
            <w:jc w:val="right"/>
            <w:rPr>
              <w:b/>
              <w:sz w:val="18"/>
              <w:lang w:val="de-DE"/>
            </w:rPr>
          </w:pPr>
          <w:r w:rsidRPr="00D80C08">
            <w:rPr>
              <w:b/>
              <w:sz w:val="18"/>
              <w:lang w:val="de-DE"/>
            </w:rPr>
            <w:t xml:space="preserve">AOV - </w:t>
          </w:r>
          <w:r w:rsidR="005061B9" w:rsidRPr="005061B9">
            <w:rPr>
              <w:b/>
              <w:sz w:val="18"/>
              <w:lang w:val="de-DE"/>
            </w:rPr>
            <w:t>Agentur für öffentliche Verträge</w:t>
          </w:r>
        </w:p>
        <w:p w14:paraId="70678A51" w14:textId="7BD6CDEF" w:rsidR="00D15551" w:rsidRPr="005061B9" w:rsidRDefault="00D15551" w:rsidP="005061B9">
          <w:pPr>
            <w:spacing w:before="70" w:line="200" w:lineRule="exact"/>
            <w:ind w:right="57"/>
            <w:jc w:val="right"/>
            <w:rPr>
              <w:b/>
              <w:sz w:val="18"/>
              <w:lang w:val="de-DE"/>
            </w:rPr>
          </w:pPr>
          <w:r w:rsidRPr="005061B9">
            <w:rPr>
              <w:sz w:val="18"/>
              <w:lang w:val="de-DE"/>
            </w:rPr>
            <w:t>BS – Bereich Beschaffungsstrategien</w:t>
          </w:r>
        </w:p>
        <w:p w14:paraId="4F324B06" w14:textId="77777777" w:rsidR="00D15551" w:rsidRPr="005061B9" w:rsidRDefault="00D15551" w:rsidP="00CD2254">
          <w:pPr>
            <w:spacing w:before="70" w:line="200" w:lineRule="exact"/>
            <w:jc w:val="right"/>
            <w:rPr>
              <w:b/>
              <w:sz w:val="18"/>
              <w:lang w:val="de-DE"/>
            </w:rPr>
          </w:pPr>
          <w:r w:rsidRPr="005061B9">
            <w:rPr>
              <w:b/>
              <w:sz w:val="18"/>
              <w:lang w:val="de-DE"/>
            </w:rPr>
            <w:t xml:space="preserve"> </w:t>
          </w:r>
        </w:p>
        <w:p w14:paraId="5774F9EC" w14:textId="77777777" w:rsidR="00D15551" w:rsidRPr="005061B9" w:rsidRDefault="00D15551" w:rsidP="00CD2254">
          <w:pPr>
            <w:spacing w:before="70" w:line="200" w:lineRule="exact"/>
            <w:jc w:val="right"/>
            <w:rPr>
              <w:sz w:val="18"/>
              <w:lang w:val="de-DE"/>
            </w:rPr>
          </w:pPr>
        </w:p>
      </w:tc>
      <w:tc>
        <w:tcPr>
          <w:tcW w:w="1361" w:type="dxa"/>
          <w:vMerge/>
        </w:tcPr>
        <w:p w14:paraId="3DA4BD48" w14:textId="77777777" w:rsidR="00D15551" w:rsidRPr="005061B9" w:rsidRDefault="00D15551" w:rsidP="00CD2254">
          <w:pPr>
            <w:jc w:val="center"/>
            <w:rPr>
              <w:sz w:val="17"/>
              <w:lang w:val="de-DE"/>
            </w:rPr>
          </w:pPr>
        </w:p>
      </w:tc>
      <w:tc>
        <w:tcPr>
          <w:tcW w:w="4990" w:type="dxa"/>
          <w:tcBorders>
            <w:top w:val="single" w:sz="2" w:space="0" w:color="auto"/>
          </w:tcBorders>
        </w:tcPr>
        <w:p w14:paraId="07D91301" w14:textId="6126DF5C" w:rsidR="005061B9" w:rsidRDefault="00D15551" w:rsidP="005061B9">
          <w:pPr>
            <w:spacing w:before="70" w:line="200" w:lineRule="exact"/>
            <w:ind w:left="57"/>
            <w:rPr>
              <w:b/>
              <w:sz w:val="18"/>
              <w:lang w:val="it-IT"/>
            </w:rPr>
          </w:pPr>
          <w:r w:rsidRPr="00B85970">
            <w:rPr>
              <w:b/>
              <w:sz w:val="18"/>
              <w:lang w:val="it-IT"/>
            </w:rPr>
            <w:t xml:space="preserve">ACP </w:t>
          </w:r>
          <w:r w:rsidR="005061B9">
            <w:rPr>
              <w:b/>
              <w:sz w:val="18"/>
              <w:lang w:val="it-IT"/>
            </w:rPr>
            <w:t>-</w:t>
          </w:r>
          <w:r w:rsidR="005061B9" w:rsidRPr="005061B9">
            <w:rPr>
              <w:b/>
              <w:sz w:val="18"/>
              <w:lang w:val="it-IT"/>
            </w:rPr>
            <w:t xml:space="preserve">Agenzia per i </w:t>
          </w:r>
          <w:r w:rsidR="00F80125">
            <w:rPr>
              <w:b/>
              <w:sz w:val="18"/>
              <w:lang w:val="it-IT"/>
            </w:rPr>
            <w:t>c</w:t>
          </w:r>
          <w:r w:rsidR="005061B9" w:rsidRPr="005061B9">
            <w:rPr>
              <w:b/>
              <w:sz w:val="18"/>
              <w:lang w:val="it-IT"/>
            </w:rPr>
            <w:t xml:space="preserve">ontratti </w:t>
          </w:r>
          <w:r w:rsidR="00F80125">
            <w:rPr>
              <w:b/>
              <w:sz w:val="18"/>
              <w:lang w:val="it-IT"/>
            </w:rPr>
            <w:t>p</w:t>
          </w:r>
          <w:r w:rsidR="005061B9" w:rsidRPr="005061B9">
            <w:rPr>
              <w:b/>
              <w:sz w:val="18"/>
              <w:lang w:val="it-IT"/>
            </w:rPr>
            <w:t>ubblici</w:t>
          </w:r>
        </w:p>
        <w:p w14:paraId="7F8BD0E8" w14:textId="7D0D71F1" w:rsidR="00D15551" w:rsidRPr="005061B9" w:rsidRDefault="00D15551" w:rsidP="005061B9">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5061B9"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8cjO8sESgZlGpNaQY7ZPkZIXo8imi6cwc5YWiLBSI5jb6lIHk6AFFlrhJpwgBmRyDcwlb/DCOXV0VkkGE5VNQ==" w:salt="wU0tzPITGP9U0eoZGtMOe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3761F"/>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1B9"/>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0125"/>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3472</Words>
  <Characters>21880</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25302</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8</cp:revision>
  <cp:lastPrinted>2017-04-27T09:22:00Z</cp:lastPrinted>
  <dcterms:created xsi:type="dcterms:W3CDTF">2023-06-29T07:06:00Z</dcterms:created>
  <dcterms:modified xsi:type="dcterms:W3CDTF">2023-07-24T08:20:00Z</dcterms:modified>
</cp:coreProperties>
</file>